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CF9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  <w:r w:rsidRPr="00E319F8">
        <w:rPr>
          <w:rFonts w:ascii="Calibri" w:hAnsi="Calibri" w:cs="Arial"/>
          <w:b/>
          <w:sz w:val="22"/>
          <w:szCs w:val="22"/>
        </w:rPr>
        <w:t>Technical Competencies</w:t>
      </w:r>
      <w:r>
        <w:rPr>
          <w:rFonts w:ascii="Calibri" w:hAnsi="Calibri" w:cs="Arial"/>
          <w:b/>
          <w:sz w:val="22"/>
          <w:szCs w:val="22"/>
        </w:rPr>
        <w:t xml:space="preserve"> </w:t>
      </w:r>
      <w:r w:rsidR="004A2156">
        <w:rPr>
          <w:rFonts w:ascii="Calibri" w:hAnsi="Calibri" w:cs="Arial"/>
          <w:b/>
          <w:sz w:val="22"/>
          <w:szCs w:val="22"/>
        </w:rPr>
        <w:t xml:space="preserve">– </w:t>
      </w:r>
      <w:proofErr w:type="spellStart"/>
      <w:r w:rsidR="004A2156">
        <w:rPr>
          <w:rFonts w:ascii="Calibri" w:hAnsi="Calibri" w:cs="Arial"/>
          <w:b/>
          <w:sz w:val="22"/>
          <w:szCs w:val="22"/>
        </w:rPr>
        <w:t>Informatica</w:t>
      </w:r>
      <w:proofErr w:type="spellEnd"/>
      <w:r w:rsidR="004A2156">
        <w:rPr>
          <w:rFonts w:ascii="Calibri" w:hAnsi="Calibri" w:cs="Arial"/>
          <w:b/>
          <w:sz w:val="22"/>
          <w:szCs w:val="22"/>
        </w:rPr>
        <w:t xml:space="preserve"> </w:t>
      </w:r>
      <w:proofErr w:type="spellStart"/>
      <w:r w:rsidR="004A2156">
        <w:rPr>
          <w:rFonts w:ascii="Calibri" w:hAnsi="Calibri" w:cs="Arial"/>
          <w:b/>
          <w:sz w:val="22"/>
          <w:szCs w:val="22"/>
        </w:rPr>
        <w:t>PowerCenter</w:t>
      </w:r>
      <w:proofErr w:type="spellEnd"/>
      <w:r w:rsidR="004A2156">
        <w:rPr>
          <w:rFonts w:ascii="Calibri" w:hAnsi="Calibri" w:cs="Arial"/>
          <w:b/>
          <w:sz w:val="22"/>
          <w:szCs w:val="22"/>
        </w:rPr>
        <w:t xml:space="preserve"> and TDM (Data Masking) Expert</w:t>
      </w:r>
    </w:p>
    <w:p w:rsidR="00CC326E" w:rsidRPr="00E319F8" w:rsidRDefault="009A5CF9" w:rsidP="00CC326E">
      <w:pPr>
        <w:spacing w:after="120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Applicant </w:t>
      </w:r>
      <w:r w:rsidR="00A24E23">
        <w:rPr>
          <w:rFonts w:ascii="Calibri" w:hAnsi="Calibri" w:cs="Arial"/>
          <w:b/>
          <w:sz w:val="22"/>
          <w:szCs w:val="22"/>
        </w:rPr>
        <w:t>Name:</w:t>
      </w:r>
      <w:r>
        <w:rPr>
          <w:rFonts w:ascii="Calibri" w:hAnsi="Calibri" w:cs="Arial"/>
          <w:b/>
          <w:sz w:val="22"/>
          <w:szCs w:val="22"/>
        </w:rPr>
        <w:t xml:space="preserve"> </w:t>
      </w:r>
    </w:p>
    <w:tbl>
      <w:tblPr>
        <w:tblpPr w:leftFromText="141" w:rightFromText="141" w:vertAnchor="text" w:horzAnchor="margin" w:tblpXSpec="center" w:tblpY="99"/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036"/>
        <w:gridCol w:w="1224"/>
        <w:gridCol w:w="1276"/>
        <w:gridCol w:w="3118"/>
        <w:gridCol w:w="1985"/>
      </w:tblGrid>
      <w:tr w:rsidR="00CC326E" w:rsidRPr="00E319F8" w:rsidTr="00A24E23">
        <w:trPr>
          <w:cantSplit/>
          <w:trHeight w:val="480"/>
        </w:trPr>
        <w:tc>
          <w:tcPr>
            <w:tcW w:w="392" w:type="dxa"/>
            <w:shd w:val="clear" w:color="auto" w:fill="F2F2F2"/>
          </w:tcPr>
          <w:p w:rsidR="00CC326E" w:rsidRPr="009A5CF9" w:rsidRDefault="00CC326E" w:rsidP="00996415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N</w:t>
            </w:r>
          </w:p>
        </w:tc>
        <w:tc>
          <w:tcPr>
            <w:tcW w:w="2036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1224" w:type="dxa"/>
            <w:shd w:val="clear" w:color="auto" w:fill="F2F2F2"/>
          </w:tcPr>
          <w:p w:rsidR="00CC326E" w:rsidRPr="009A5CF9" w:rsidRDefault="00CC326E" w:rsidP="00BF5FFB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</w:rPr>
              <w:t>Years of experience</w:t>
            </w:r>
          </w:p>
        </w:tc>
        <w:tc>
          <w:tcPr>
            <w:tcW w:w="1276" w:type="dxa"/>
            <w:shd w:val="clear" w:color="auto" w:fill="F2F2F2"/>
          </w:tcPr>
          <w:p w:rsidR="00CC326E" w:rsidRPr="009A5CF9" w:rsidRDefault="00A24E23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Competence (rating : 1=basic  5=excellent)</w:t>
            </w:r>
          </w:p>
        </w:tc>
        <w:tc>
          <w:tcPr>
            <w:tcW w:w="3118" w:type="dxa"/>
            <w:shd w:val="clear" w:color="auto" w:fill="F2F2F2"/>
          </w:tcPr>
          <w:p w:rsidR="00CC326E" w:rsidRPr="009A5CF9" w:rsidRDefault="00CC326E" w:rsidP="009A5CF9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De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  <w:u w:val="single"/>
              </w:rPr>
              <w:t>tailed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de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scription of 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how this specific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>professional experience</w:t>
            </w:r>
            <w:r w:rsidR="009A5CF9"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was gained. </w:t>
            </w:r>
            <w:r w:rsidRPr="009A5C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F2F2F2"/>
          </w:tcPr>
          <w:p w:rsidR="00CC326E" w:rsidRPr="009A5CF9" w:rsidRDefault="00800C68" w:rsidP="00A24E23">
            <w:pPr>
              <w:spacing w:before="60" w:after="60"/>
              <w:rPr>
                <w:rFonts w:ascii="Calibri" w:hAnsi="Calibri" w:cs="Arial"/>
                <w:b/>
                <w:sz w:val="20"/>
                <w:szCs w:val="20"/>
              </w:rPr>
            </w:pPr>
            <w:r w:rsidRPr="00800C68">
              <w:rPr>
                <w:rFonts w:ascii="Calibri" w:hAnsi="Calibri" w:cs="Arial"/>
                <w:b/>
                <w:sz w:val="20"/>
                <w:szCs w:val="20"/>
              </w:rPr>
              <w:t>Companies where you app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lied these skills / knowledge, according to your professional experience, e.g. 1-the most recent position, etc.</w:t>
            </w:r>
          </w:p>
        </w:tc>
      </w:tr>
      <w:tr w:rsidR="00CC326E" w:rsidRPr="009A5CF9" w:rsidTr="00A24E23">
        <w:trPr>
          <w:cantSplit/>
          <w:trHeight w:val="480"/>
        </w:trPr>
        <w:tc>
          <w:tcPr>
            <w:tcW w:w="392" w:type="dxa"/>
          </w:tcPr>
          <w:p w:rsidR="00CC326E" w:rsidRPr="00E319F8" w:rsidRDefault="00CC326E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CC326E" w:rsidRPr="00E2750E" w:rsidRDefault="004A2156" w:rsidP="004A2156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Master’s degree in information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technology, computer science, </w:t>
            </w: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information system security, or related disciplines</w:t>
            </w:r>
          </w:p>
        </w:tc>
        <w:tc>
          <w:tcPr>
            <w:tcW w:w="1224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CC326E" w:rsidRPr="00E2750E" w:rsidRDefault="00CC326E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Engineering and design experience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4A2156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Proven experience of Business Intelligence (BI) competency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cente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r</w:t>
            </w:r>
            <w:proofErr w:type="spellEnd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activities dealing with data </w:t>
            </w: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integration at database level including database design activities (like simply creating a table)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4A2156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proofErr w:type="gram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 advanced</w:t>
            </w:r>
            <w:proofErr w:type="gram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experience  in developing with 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PowerCenter</w:t>
            </w:r>
            <w:proofErr w:type="spellEnd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, preferably 9.6.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certification required (minimum):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PowerCen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ter</w:t>
            </w:r>
            <w:proofErr w:type="spellEnd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Bronze Accreditation, Data </w:t>
            </w: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Integration Bronze Accreditation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4A2156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Proven Experience  in developing with the Web Service Hub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module of </w:t>
            </w:r>
            <w:proofErr w:type="spellStart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PowerCenter</w:t>
            </w:r>
            <w:proofErr w:type="spellEnd"/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 and the </w:t>
            </w: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corresponding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PowerCenter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admin and configuration tools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Proven Experience in developing with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TDM (Test Data Management)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working knowledge with the following systems (or similar):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CC32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BF5FFB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- JIRA (Issues management)</w:t>
            </w:r>
          </w:p>
        </w:tc>
        <w:tc>
          <w:tcPr>
            <w:tcW w:w="1224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BF5FFB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- SVN (Version management) and internal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versioning mechanisms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The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Developer shall work in the Executional Domain Applications division in the projects dealing with the ECB Business Intelligence service. </w:t>
            </w:r>
            <w:proofErr w:type="gram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The  Developer</w:t>
            </w:r>
            <w:proofErr w:type="gram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will in particular focus on the developments needed in different projects using the BI services, in particular ODB and RAR.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With a strong development background using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Powercenter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(preferably in its 9.x version) </w:t>
            </w:r>
            <w:proofErr w:type="gram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the  Developer</w:t>
            </w:r>
            <w:proofErr w:type="gram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 will play a major role in the preparation of  RAR to be part of the ECB Business Intelligence releases.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In cooperation with the ECB Development Coordinator and following the ECB development standards for BI systems, the Developer will be in charge of the implementation of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flows, including initial technical analysis and specifications, documentation, unit testing,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etc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A5CF9" w:rsidRPr="00E2750E" w:rsidRDefault="004A2156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The Developer will cooperate with the Integration teams in order to enable ECB developments to be incorporated in BI releases.  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A5CF9" w:rsidRPr="009A5CF9" w:rsidTr="00A24E23">
        <w:trPr>
          <w:cantSplit/>
          <w:trHeight w:val="480"/>
        </w:trPr>
        <w:tc>
          <w:tcPr>
            <w:tcW w:w="392" w:type="dxa"/>
          </w:tcPr>
          <w:p w:rsidR="009A5CF9" w:rsidRPr="00E319F8" w:rsidRDefault="009A5CF9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4A2156" w:rsidRPr="004A2156" w:rsidRDefault="004A2156" w:rsidP="004A2156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The development tasks will include the implementation and the configuration of web-services within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using the web service hub component of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PowerCenter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, which will also require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administration knowledge within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. Administration tasks of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will be a done in coordination with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ENterprise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Systems division –ENS- (Data Intelligence Service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Center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–</w:t>
            </w:r>
          </w:p>
          <w:p w:rsidR="009A5CF9" w:rsidRPr="00E2750E" w:rsidRDefault="004A2156" w:rsidP="004A2156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DISC-) in charge of administrating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. This will include SOAP and REST web-services configuration (consumes and exposes) and its corresponding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PowerCenter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flow design in order to process the received data (or to expose data).</w:t>
            </w:r>
          </w:p>
        </w:tc>
        <w:tc>
          <w:tcPr>
            <w:tcW w:w="1224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A5CF9" w:rsidRPr="00E2750E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A5CF9" w:rsidRPr="009A5CF9" w:rsidRDefault="009A5CF9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4A2156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Furthermore the Developer </w:t>
            </w:r>
            <w:proofErr w:type="gram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will  participate</w:t>
            </w:r>
            <w:proofErr w:type="gram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in the masking of data using TDM (Test Data Management, from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).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4A2156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Finally, Windows </w:t>
            </w:r>
            <w:proofErr w:type="gram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PowerShell scripting</w:t>
            </w:r>
            <w:proofErr w:type="gram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or eventually another scripting language at Operating System level (preferably windows) will be required in order to complement data integration tasks that could not be done fully within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PowerCenter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4A2156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Proven experience of interface development with SAP Business Objects would be beneficial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9A5CF9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4A2156" w:rsidP="009A5CF9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Some experience in Market Operations activities would be beneficial</w:t>
            </w:r>
          </w:p>
        </w:tc>
        <w:tc>
          <w:tcPr>
            <w:tcW w:w="1224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9A5CF9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Some experience on Data Quality or Master Data module of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would be beneficial.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Additional </w:t>
            </w:r>
            <w:proofErr w:type="spellStart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Informatica</w:t>
            </w:r>
            <w:proofErr w:type="spellEnd"/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 certifications for Administration or Data Quality would be beneficial.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4A2156" w:rsidP="004A2156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Strong interpersonal skills, self-motivation and the ability to </w:t>
            </w:r>
            <w:r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 xml:space="preserve">work in a team and co-ordinate </w:t>
            </w: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own activities with others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Experience in organising/ monitoring tasks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Good analytical skills and attention to detail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Problem-solving orientation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EA594C" w:rsidRPr="009A5CF9" w:rsidTr="00A24E23">
        <w:trPr>
          <w:cantSplit/>
          <w:trHeight w:val="480"/>
        </w:trPr>
        <w:tc>
          <w:tcPr>
            <w:tcW w:w="392" w:type="dxa"/>
          </w:tcPr>
          <w:p w:rsidR="00EA594C" w:rsidRPr="00E319F8" w:rsidRDefault="00EA594C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EA594C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Ability to work under pressure and to deliver to agreed deadlines.</w:t>
            </w:r>
          </w:p>
        </w:tc>
        <w:tc>
          <w:tcPr>
            <w:tcW w:w="1224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EA594C" w:rsidRPr="00E2750E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EA594C" w:rsidRPr="009A5CF9" w:rsidRDefault="00EA594C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shows commitment to the achievement of team and organisational goals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manages multiple assignments and tracks progress on numerous processes simultaneously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diplomacy and tact when dealing with colleagues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  <w:tr w:rsidR="00996415" w:rsidRPr="009A5CF9" w:rsidTr="00A24E23">
        <w:trPr>
          <w:cantSplit/>
          <w:trHeight w:val="480"/>
        </w:trPr>
        <w:tc>
          <w:tcPr>
            <w:tcW w:w="392" w:type="dxa"/>
          </w:tcPr>
          <w:p w:rsidR="00996415" w:rsidRPr="00E319F8" w:rsidRDefault="00996415" w:rsidP="00EA594C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36" w:type="dxa"/>
          </w:tcPr>
          <w:p w:rsidR="00996415" w:rsidRPr="00E2750E" w:rsidRDefault="004A2156" w:rsidP="00EA594C">
            <w:pPr>
              <w:spacing w:before="60" w:after="60"/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</w:pPr>
            <w:r w:rsidRPr="004A2156">
              <w:rPr>
                <w:rStyle w:val="MSGENFONTSTYLENAMETEMPLATEROLEMSGENFONTSTYLENAMEBYROLETEXT"/>
                <w:rFonts w:ascii="Calibri" w:hAnsi="Calibri"/>
                <w:color w:val="000000"/>
                <w:sz w:val="22"/>
                <w:szCs w:val="22"/>
              </w:rPr>
              <w:t>uses simple/clear words to communicate ideas</w:t>
            </w:r>
          </w:p>
        </w:tc>
        <w:tc>
          <w:tcPr>
            <w:tcW w:w="1224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118" w:type="dxa"/>
          </w:tcPr>
          <w:p w:rsidR="00996415" w:rsidRPr="00E2750E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996415" w:rsidRPr="009A5CF9" w:rsidRDefault="00996415" w:rsidP="00EA594C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 w:rsidRPr="009A5CF9">
              <w:rPr>
                <w:rFonts w:ascii="Calibri" w:hAnsi="Calibri" w:cs="Arial"/>
                <w:sz w:val="22"/>
                <w:szCs w:val="22"/>
              </w:rPr>
              <w:t>1,2,3,4,5,6,7,8</w:t>
            </w:r>
          </w:p>
        </w:tc>
      </w:tr>
    </w:tbl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CC326E" w:rsidRDefault="00CC326E" w:rsidP="00CC326E">
      <w:pPr>
        <w:spacing w:after="120"/>
        <w:rPr>
          <w:rFonts w:ascii="Calibri" w:hAnsi="Calibri" w:cs="Arial"/>
          <w:b/>
          <w:sz w:val="22"/>
          <w:szCs w:val="22"/>
        </w:rPr>
      </w:pPr>
    </w:p>
    <w:p w:rsidR="00276E99" w:rsidRDefault="00276E99">
      <w:bookmarkStart w:id="0" w:name="_GoBack"/>
      <w:bookmarkEnd w:id="0"/>
    </w:p>
    <w:sectPr w:rsidR="002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B037C"/>
    <w:multiLevelType w:val="hybridMultilevel"/>
    <w:tmpl w:val="AF2CA7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26E"/>
    <w:rsid w:val="00276E99"/>
    <w:rsid w:val="004A2156"/>
    <w:rsid w:val="00800C68"/>
    <w:rsid w:val="00996415"/>
    <w:rsid w:val="009A5CF9"/>
    <w:rsid w:val="00A24E23"/>
    <w:rsid w:val="00CC326E"/>
    <w:rsid w:val="00EA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SGENFONTSTYLENAMETEMPLATEROLEMSGENFONTSTYLENAMEBYROLETEXT">
    <w:name w:val="MSG_EN_FONT_STYLE_NAME_TEMPLATE_ROLE MSG_EN_FONT_STYLE_NAME_BY_ROLE_TEXT_"/>
    <w:basedOn w:val="DefaultParagraphFont"/>
    <w:link w:val="MSGENFONTSTYLENAMETEMPLATEROLEMSGENFONTSTYLENAMEBYROLETEXT0"/>
    <w:rsid w:val="00CC326E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Normal"/>
    <w:link w:val="MSGENFONTSTYLENAMETEMPLATEROLEMSGENFONTSTYLENAMEBYROLETEXT"/>
    <w:rsid w:val="00CC326E"/>
    <w:pPr>
      <w:widowControl w:val="0"/>
      <w:shd w:val="clear" w:color="auto" w:fill="FFFFFF"/>
      <w:spacing w:line="0" w:lineRule="atLeast"/>
      <w:ind w:hanging="340"/>
      <w:jc w:val="both"/>
    </w:pPr>
    <w:rPr>
      <w:rFonts w:ascii="Arial" w:eastAsia="Arial" w:hAnsi="Arial" w:cs="Arial"/>
      <w:sz w:val="16"/>
      <w:szCs w:val="16"/>
      <w:lang w:val="de-DE" w:eastAsia="en-US"/>
    </w:rPr>
  </w:style>
  <w:style w:type="paragraph" w:styleId="ListParagraph">
    <w:name w:val="List Paragraph"/>
    <w:basedOn w:val="Normal"/>
    <w:uiPriority w:val="34"/>
    <w:qFormat/>
    <w:rsid w:val="00CC3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Serco European Agencies</Company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Wilson</dc:creator>
  <cp:lastModifiedBy>Rita Vas</cp:lastModifiedBy>
  <cp:revision>3</cp:revision>
  <dcterms:created xsi:type="dcterms:W3CDTF">2016-02-18T08:44:00Z</dcterms:created>
  <dcterms:modified xsi:type="dcterms:W3CDTF">2016-03-23T10:10:00Z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22ec480d-91f4-45e2-8127-9acad0bbafe7</vt:lpwstr>
  </property>
  <property fmtid="{D5CDD505-2E9C-101B-9397-08002B2CF9AE}" pid="3" name="SercoClassification">
    <vt:lpwstr>Serco Public (No visible marking)</vt:lpwstr>
  </property>
</Properties>
</file>